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cstheme="minorHAnsi"/>
          <w:b/>
          <w:sz w:val="28"/>
          <w:szCs w:val="28"/>
        </w:rPr>
      </w:pPr>
      <w:r>
        <w:rPr>
          <w:rFonts w:cstheme="minorHAnsi"/>
          <w:b/>
          <w:sz w:val="28"/>
          <w:szCs w:val="28"/>
        </w:rPr>
        <w:t>Angaben für die Veröffentlichung der Informationen nach Artikel 9 Absatz 1 lit.c) AGVO („Neue Transparenzpflichten“)</w:t>
      </w:r>
    </w:p>
    <w:p>
      <w:pPr>
        <w:jc w:val="center"/>
        <w:rPr>
          <w:rFonts w:cstheme="minorHAnsi"/>
        </w:rPr>
      </w:pPr>
    </w:p>
    <w:tbl>
      <w:tblPr>
        <w:tblStyle w:val="Tabellenraster"/>
        <w:tblW w:w="0" w:type="auto"/>
        <w:tblLook w:val="04A0" w:firstRow="1" w:lastRow="0" w:firstColumn="1" w:lastColumn="0" w:noHBand="0" w:noVBand="1"/>
      </w:tblPr>
      <w:tblGrid>
        <w:gridCol w:w="2088"/>
        <w:gridCol w:w="2698"/>
        <w:gridCol w:w="8917"/>
      </w:tblGrid>
      <w:tr>
        <w:tc>
          <w:tcPr>
            <w:tcW w:w="2088" w:type="dxa"/>
            <w:tcBorders>
              <w:top w:val="single" w:sz="12" w:space="0" w:color="auto"/>
              <w:left w:val="single" w:sz="12" w:space="0" w:color="auto"/>
              <w:bottom w:val="single" w:sz="12" w:space="0" w:color="auto"/>
              <w:right w:val="single" w:sz="12" w:space="0" w:color="auto"/>
            </w:tcBorders>
          </w:tcPr>
          <w:p>
            <w:pPr>
              <w:jc w:val="center"/>
              <w:rPr>
                <w:rFonts w:cstheme="minorHAnsi"/>
              </w:rPr>
            </w:pPr>
            <w:r>
              <w:rPr>
                <w:rFonts w:cstheme="minorHAnsi"/>
              </w:rPr>
              <w:t>Erforderliche Angabe</w:t>
            </w:r>
          </w:p>
        </w:tc>
        <w:tc>
          <w:tcPr>
            <w:tcW w:w="2698" w:type="dxa"/>
            <w:tcBorders>
              <w:top w:val="single" w:sz="12" w:space="0" w:color="auto"/>
              <w:left w:val="single" w:sz="12" w:space="0" w:color="auto"/>
              <w:bottom w:val="single" w:sz="12" w:space="0" w:color="auto"/>
              <w:right w:val="single" w:sz="12" w:space="0" w:color="auto"/>
            </w:tcBorders>
          </w:tcPr>
          <w:p>
            <w:pPr>
              <w:rPr>
                <w:rFonts w:cstheme="minorHAnsi"/>
              </w:rPr>
            </w:pPr>
          </w:p>
        </w:tc>
        <w:tc>
          <w:tcPr>
            <w:tcW w:w="8917" w:type="dxa"/>
            <w:tcBorders>
              <w:top w:val="single" w:sz="12" w:space="0" w:color="auto"/>
              <w:left w:val="single" w:sz="12" w:space="0" w:color="auto"/>
              <w:bottom w:val="single" w:sz="12" w:space="0" w:color="auto"/>
              <w:right w:val="single" w:sz="12" w:space="0" w:color="auto"/>
            </w:tcBorders>
          </w:tcPr>
          <w:p>
            <w:pPr>
              <w:jc w:val="center"/>
              <w:rPr>
                <w:rFonts w:cstheme="minorHAnsi"/>
              </w:rPr>
            </w:pPr>
            <w:r>
              <w:rPr>
                <w:rFonts w:cstheme="minorHAnsi"/>
              </w:rPr>
              <w:t>Unverbindliche Erläuterung</w:t>
            </w:r>
          </w:p>
        </w:tc>
      </w:tr>
      <w:tr>
        <w:trPr>
          <w:trHeight w:val="92"/>
        </w:trPr>
        <w:tc>
          <w:tcPr>
            <w:tcW w:w="2088" w:type="dxa"/>
            <w:tcBorders>
              <w:top w:val="single" w:sz="12" w:space="0" w:color="auto"/>
            </w:tcBorders>
          </w:tcPr>
          <w:p>
            <w:pPr>
              <w:rPr>
                <w:rFonts w:cstheme="minorHAnsi"/>
              </w:rPr>
            </w:pPr>
            <w:r>
              <w:rPr>
                <w:rFonts w:cstheme="minorHAnsi"/>
              </w:rPr>
              <w:t>Titel der Beihilfemaßnahme</w:t>
            </w:r>
          </w:p>
        </w:tc>
        <w:tc>
          <w:tcPr>
            <w:tcW w:w="2698" w:type="dxa"/>
            <w:tcBorders>
              <w:top w:val="single" w:sz="12" w:space="0" w:color="auto"/>
            </w:tcBorders>
          </w:tcPr>
          <w:p>
            <w:pPr>
              <w:jc w:val="center"/>
              <w:rPr>
                <w:rFonts w:cstheme="minorHAnsi"/>
              </w:rPr>
            </w:pPr>
          </w:p>
        </w:tc>
        <w:tc>
          <w:tcPr>
            <w:tcW w:w="8917" w:type="dxa"/>
            <w:tcBorders>
              <w:top w:val="single" w:sz="12" w:space="0" w:color="auto"/>
            </w:tcBorders>
          </w:tcPr>
          <w:p>
            <w:pPr>
              <w:jc w:val="center"/>
              <w:rPr>
                <w:rFonts w:cstheme="minorHAnsi"/>
              </w:rPr>
            </w:pPr>
          </w:p>
        </w:tc>
      </w:tr>
      <w:tr>
        <w:tc>
          <w:tcPr>
            <w:tcW w:w="2088" w:type="dxa"/>
          </w:tcPr>
          <w:p>
            <w:pPr>
              <w:rPr>
                <w:rFonts w:cstheme="minorHAnsi"/>
              </w:rPr>
            </w:pPr>
            <w:r>
              <w:rPr>
                <w:rFonts w:cstheme="minorHAnsi"/>
              </w:rPr>
              <w:t>Nummer der Beihilfesache</w:t>
            </w:r>
          </w:p>
        </w:tc>
        <w:tc>
          <w:tcPr>
            <w:tcW w:w="2698" w:type="dxa"/>
          </w:tcPr>
          <w:p>
            <w:pPr>
              <w:jc w:val="center"/>
              <w:rPr>
                <w:rFonts w:cstheme="minorHAnsi"/>
              </w:rPr>
            </w:pPr>
          </w:p>
        </w:tc>
        <w:tc>
          <w:tcPr>
            <w:tcW w:w="8917" w:type="dxa"/>
          </w:tcPr>
          <w:p>
            <w:pPr>
              <w:rPr>
                <w:rFonts w:cstheme="minorHAnsi"/>
              </w:rPr>
            </w:pPr>
            <w:r>
              <w:rPr>
                <w:rFonts w:cstheme="minorHAnsi"/>
              </w:rPr>
              <w:t xml:space="preserve">Beispiel: SA.3498. Die SA.-Nummer wird über die SANI-Mitteilung von der Kommission zugeteilt; bei einer Förderung auf Grundlage eines freigestellten Programmes ist die SA.-Nummer des </w:t>
            </w:r>
            <w:r>
              <w:rPr>
                <w:rFonts w:cstheme="minorHAnsi"/>
                <w:u w:val="single"/>
              </w:rPr>
              <w:t>Programmes</w:t>
            </w:r>
            <w:r>
              <w:rPr>
                <w:rFonts w:cstheme="minorHAnsi"/>
              </w:rPr>
              <w:t xml:space="preserve"> erforderlich</w:t>
            </w:r>
          </w:p>
          <w:p>
            <w:pPr>
              <w:rPr>
                <w:rFonts w:cstheme="minorHAnsi"/>
              </w:rPr>
            </w:pPr>
          </w:p>
        </w:tc>
      </w:tr>
      <w:tr>
        <w:tc>
          <w:tcPr>
            <w:tcW w:w="2088" w:type="dxa"/>
          </w:tcPr>
          <w:p>
            <w:pPr>
              <w:rPr>
                <w:rFonts w:cstheme="minorHAnsi"/>
              </w:rPr>
            </w:pPr>
            <w:r>
              <w:rPr>
                <w:rFonts w:cstheme="minorHAnsi"/>
              </w:rPr>
              <w:t>Name des Empfängers</w:t>
            </w:r>
          </w:p>
          <w:p>
            <w:pPr>
              <w:rPr>
                <w:rFonts w:cstheme="minorHAnsi"/>
              </w:rPr>
            </w:pPr>
          </w:p>
        </w:tc>
        <w:tc>
          <w:tcPr>
            <w:tcW w:w="2698" w:type="dxa"/>
          </w:tcPr>
          <w:p>
            <w:pPr>
              <w:jc w:val="center"/>
              <w:rPr>
                <w:rFonts w:cstheme="minorHAnsi"/>
              </w:rPr>
            </w:pPr>
          </w:p>
        </w:tc>
        <w:tc>
          <w:tcPr>
            <w:tcW w:w="8917" w:type="dxa"/>
          </w:tcPr>
          <w:p>
            <w:pPr>
              <w:rPr>
                <w:rFonts w:cstheme="minorHAnsi"/>
                <w:color w:val="000000" w:themeColor="text1"/>
              </w:rPr>
            </w:pPr>
          </w:p>
        </w:tc>
      </w:tr>
      <w:tr>
        <w:tc>
          <w:tcPr>
            <w:tcW w:w="2088" w:type="dxa"/>
          </w:tcPr>
          <w:p>
            <w:pPr>
              <w:rPr>
                <w:rFonts w:cstheme="minorHAnsi"/>
              </w:rPr>
            </w:pPr>
            <w:r>
              <w:rPr>
                <w:rFonts w:cstheme="minorHAnsi"/>
              </w:rPr>
              <w:t>Nationale Kennung des Beihilfeempfängers</w:t>
            </w:r>
          </w:p>
        </w:tc>
        <w:tc>
          <w:tcPr>
            <w:tcW w:w="2698" w:type="dxa"/>
          </w:tcPr>
          <w:p>
            <w:pPr>
              <w:jc w:val="center"/>
              <w:rPr>
                <w:rFonts w:cstheme="minorHAnsi"/>
              </w:rPr>
            </w:pPr>
          </w:p>
        </w:tc>
        <w:tc>
          <w:tcPr>
            <w:tcW w:w="8917" w:type="dxa"/>
          </w:tcPr>
          <w:p>
            <w:pPr>
              <w:rPr>
                <w:rFonts w:cstheme="minorHAnsi"/>
                <w:color w:val="000000" w:themeColor="text1"/>
              </w:rPr>
            </w:pPr>
            <w:r>
              <w:rPr>
                <w:rFonts w:cstheme="minorHAnsi"/>
                <w:color w:val="000000" w:themeColor="text1"/>
              </w:rPr>
              <w:t xml:space="preserve">In Deutschland ist die Handelsregisternummer anzugeben. Ausnahme: Besitzt der Beihilfeempfänger keine Handelsregisternummer können auch andere zur Identifizierung geeignete Nummern angegeben werden. Beispiel: Gemeindeschlüssel bei Gemeinden . </w:t>
            </w:r>
            <w:r>
              <w:rPr>
                <w:rFonts w:cstheme="minorHAnsi"/>
                <w:color w:val="000000" w:themeColor="text1"/>
              </w:rPr>
              <w:br/>
            </w:r>
          </w:p>
          <w:p>
            <w:pPr>
              <w:rPr>
                <w:rFonts w:cstheme="minorHAnsi"/>
                <w:color w:val="000000" w:themeColor="text1"/>
              </w:rPr>
            </w:pPr>
          </w:p>
        </w:tc>
      </w:tr>
      <w:tr>
        <w:tc>
          <w:tcPr>
            <w:tcW w:w="2088" w:type="dxa"/>
          </w:tcPr>
          <w:p>
            <w:pPr>
              <w:rPr>
                <w:rFonts w:cstheme="minorHAnsi"/>
              </w:rPr>
            </w:pPr>
            <w:r>
              <w:rPr>
                <w:rFonts w:cstheme="minorHAnsi"/>
              </w:rPr>
              <w:t>Art des Beihilfeempfängers zum Zeitpunkt der Gewährung</w:t>
            </w:r>
          </w:p>
          <w:p>
            <w:pPr>
              <w:rPr>
                <w:rFonts w:cstheme="minorHAnsi"/>
              </w:rPr>
            </w:pPr>
          </w:p>
        </w:tc>
        <w:tc>
          <w:tcPr>
            <w:tcW w:w="2698" w:type="dxa"/>
          </w:tcPr>
          <w:p>
            <w:pPr>
              <w:jc w:val="center"/>
              <w:rPr>
                <w:rFonts w:cstheme="minorHAnsi"/>
              </w:rPr>
            </w:pPr>
          </w:p>
        </w:tc>
        <w:tc>
          <w:tcPr>
            <w:tcW w:w="8917" w:type="dxa"/>
          </w:tcPr>
          <w:p>
            <w:pPr>
              <w:rPr>
                <w:rFonts w:cstheme="minorHAnsi"/>
              </w:rPr>
            </w:pPr>
            <w:r>
              <w:rPr>
                <w:rFonts w:cstheme="minorHAnsi"/>
              </w:rPr>
              <w:t>Großes Unternehmen oder KMU nach der KMU-Definition der Europäischen Kommission (EU Abl. L 187/1 S.70 vom 26.6.2014) – zwingende Angabe, selbst wenn diese für die Förderung keine Rolle spielt!</w:t>
            </w:r>
          </w:p>
        </w:tc>
      </w:tr>
      <w:tr>
        <w:tc>
          <w:tcPr>
            <w:tcW w:w="2088" w:type="dxa"/>
          </w:tcPr>
          <w:p>
            <w:pPr>
              <w:rPr>
                <w:rFonts w:cstheme="minorHAnsi"/>
              </w:rPr>
            </w:pPr>
            <w:r>
              <w:rPr>
                <w:rFonts w:cstheme="minorHAnsi"/>
              </w:rPr>
              <w:t>Region, in der der Beihilfeempfänger seinen Standort hat, auf NUTS-II-Ebene</w:t>
            </w:r>
          </w:p>
          <w:p>
            <w:pPr>
              <w:rPr>
                <w:rFonts w:cstheme="minorHAnsi"/>
              </w:rPr>
            </w:pPr>
          </w:p>
        </w:tc>
        <w:tc>
          <w:tcPr>
            <w:tcW w:w="2698" w:type="dxa"/>
          </w:tcPr>
          <w:p>
            <w:pPr>
              <w:jc w:val="center"/>
              <w:rPr>
                <w:rFonts w:cstheme="minorHAnsi"/>
              </w:rPr>
            </w:pPr>
          </w:p>
        </w:tc>
        <w:tc>
          <w:tcPr>
            <w:tcW w:w="8917" w:type="dxa"/>
          </w:tcPr>
          <w:p>
            <w:pPr>
              <w:rPr>
                <w:rFonts w:cstheme="minorHAnsi"/>
              </w:rPr>
            </w:pPr>
            <w:r>
              <w:rPr>
                <w:rFonts w:cstheme="minorHAnsi"/>
              </w:rPr>
              <w:t>Angabe der Landkreisebene möglich, ebenfalls kreisfreie Städte (ggf. bitte kenntlichmachen, ob es sich um das Stadtgebiet oder den Landkreis handelt; Bespiel: „</w:t>
            </w:r>
            <w:r>
              <w:rPr>
                <w:rFonts w:cstheme="minorHAnsi"/>
                <w:i/>
              </w:rPr>
              <w:t>München, Stadt“</w:t>
            </w:r>
            <w:r>
              <w:rPr>
                <w:rFonts w:cstheme="minorHAnsi"/>
              </w:rPr>
              <w:t xml:space="preserve"> oder </w:t>
            </w:r>
            <w:r>
              <w:rPr>
                <w:rFonts w:cstheme="minorHAnsi"/>
                <w:i/>
              </w:rPr>
              <w:t>„München, Land“</w:t>
            </w:r>
            <w:r>
              <w:rPr>
                <w:rFonts w:cstheme="minorHAnsi"/>
              </w:rPr>
              <w:t>; es sollte, falls möglich und mehrere Standorte in Frage kommen, auf den Ort abgestellt werden, an dem das geförderte Projekt durchgeführt wird.</w:t>
            </w:r>
          </w:p>
        </w:tc>
      </w:tr>
      <w:tr>
        <w:tc>
          <w:tcPr>
            <w:tcW w:w="2088" w:type="dxa"/>
          </w:tcPr>
          <w:p>
            <w:pPr>
              <w:rPr>
                <w:rFonts w:cstheme="minorHAnsi"/>
              </w:rPr>
            </w:pPr>
            <w:r>
              <w:rPr>
                <w:rFonts w:cstheme="minorHAnsi"/>
              </w:rPr>
              <w:t xml:space="preserve">Wirtschaftszweig nach der „statistischen </w:t>
            </w:r>
            <w:r>
              <w:rPr>
                <w:rFonts w:cstheme="minorHAnsi"/>
              </w:rPr>
              <w:lastRenderedPageBreak/>
              <w:t>Systematik der Wirtschaftszweige in der Europäischen Gemeinschaft“ (Verordnung (EG) Nr. 1893/2006)</w:t>
            </w:r>
          </w:p>
          <w:p>
            <w:pPr>
              <w:rPr>
                <w:rFonts w:cstheme="minorHAnsi"/>
              </w:rPr>
            </w:pPr>
          </w:p>
        </w:tc>
        <w:tc>
          <w:tcPr>
            <w:tcW w:w="2698" w:type="dxa"/>
          </w:tcPr>
          <w:p>
            <w:pPr>
              <w:jc w:val="center"/>
              <w:rPr>
                <w:rFonts w:cstheme="minorHAnsi"/>
              </w:rPr>
            </w:pPr>
          </w:p>
        </w:tc>
        <w:tc>
          <w:tcPr>
            <w:tcW w:w="8917" w:type="dxa"/>
          </w:tcPr>
          <w:p>
            <w:pPr>
              <w:rPr>
                <w:rFonts w:cstheme="minorHAnsi"/>
              </w:rPr>
            </w:pPr>
            <w:r>
              <w:rPr>
                <w:rFonts w:cstheme="minorHAnsi"/>
              </w:rPr>
              <w:t xml:space="preserve">Auswahl eines Wirtschaftszweigs ist obligatorisch, auf die Angabe kann nicht verzichtet werden; auf die Klassifikation der Wirtschaftszweige ist auf der nachfolgenden Homepage verlinkt: </w:t>
            </w:r>
          </w:p>
          <w:p>
            <w:pPr>
              <w:rPr>
                <w:rFonts w:cstheme="minorHAnsi"/>
              </w:rPr>
            </w:pPr>
          </w:p>
          <w:p>
            <w:pPr>
              <w:rPr>
                <w:rFonts w:cstheme="minorHAnsi"/>
              </w:rPr>
            </w:pPr>
            <w:r>
              <w:rPr>
                <w:rFonts w:cstheme="minorHAnsi"/>
              </w:rPr>
              <w:lastRenderedPageBreak/>
              <w:t xml:space="preserve">https://www.destatis.de/DE/Publikationen/Verzeichnis/KlassifikationWZ08_3100100089004.pdf; </w:t>
            </w:r>
          </w:p>
        </w:tc>
      </w:tr>
      <w:tr>
        <w:tc>
          <w:tcPr>
            <w:tcW w:w="2088" w:type="dxa"/>
          </w:tcPr>
          <w:p>
            <w:pPr>
              <w:rPr>
                <w:rFonts w:cstheme="minorHAnsi"/>
              </w:rPr>
            </w:pPr>
            <w:r>
              <w:rPr>
                <w:rFonts w:cstheme="minorHAnsi"/>
              </w:rPr>
              <w:lastRenderedPageBreak/>
              <w:t>Beihilfeinstrument</w:t>
            </w:r>
          </w:p>
        </w:tc>
        <w:tc>
          <w:tcPr>
            <w:tcW w:w="2698" w:type="dxa"/>
          </w:tcPr>
          <w:p>
            <w:pPr>
              <w:jc w:val="center"/>
              <w:rPr>
                <w:rFonts w:cstheme="minorHAnsi"/>
              </w:rPr>
            </w:pPr>
          </w:p>
        </w:tc>
        <w:tc>
          <w:tcPr>
            <w:tcW w:w="8917" w:type="dxa"/>
          </w:tcPr>
          <w:p>
            <w:pPr>
              <w:rPr>
                <w:rFonts w:cstheme="minorHAnsi"/>
              </w:rPr>
            </w:pPr>
            <w:r>
              <w:rPr>
                <w:rFonts w:cstheme="minorHAnsi"/>
              </w:rPr>
              <w:t>Auswahlmöglichkeiten: Zuschuss/Zinszuschuss, Kredit/rückzahlbare Vorschüsse/rückzahlbarer Zuschuss, Garantie, Steuerermäßigung oder Steuerbefreiung, Risikofinanzierung; ergibt sich in der Regel automatisch bei Eingabe der SA.Nummer; Angabe erforderlich, falls mehrere Instrumente innerhalb des Förderprogramm zur Auswahl stehen</w:t>
            </w:r>
          </w:p>
          <w:p>
            <w:pPr>
              <w:rPr>
                <w:rFonts w:cstheme="minorHAnsi"/>
              </w:rPr>
            </w:pPr>
          </w:p>
        </w:tc>
      </w:tr>
      <w:tr>
        <w:tc>
          <w:tcPr>
            <w:tcW w:w="2088" w:type="dxa"/>
          </w:tcPr>
          <w:p>
            <w:pPr>
              <w:rPr>
                <w:rFonts w:cstheme="minorHAnsi"/>
              </w:rPr>
            </w:pPr>
            <w:r>
              <w:rPr>
                <w:rFonts w:cstheme="minorHAnsi"/>
              </w:rPr>
              <w:t>Ziel der Beihilfe</w:t>
            </w:r>
          </w:p>
        </w:tc>
        <w:tc>
          <w:tcPr>
            <w:tcW w:w="2698" w:type="dxa"/>
          </w:tcPr>
          <w:p>
            <w:pPr>
              <w:jc w:val="center"/>
              <w:rPr>
                <w:rFonts w:cstheme="minorHAnsi"/>
              </w:rPr>
            </w:pPr>
          </w:p>
        </w:tc>
        <w:tc>
          <w:tcPr>
            <w:tcW w:w="8917" w:type="dxa"/>
          </w:tcPr>
          <w:p>
            <w:pPr>
              <w:rPr>
                <w:rFonts w:cstheme="minorHAnsi"/>
              </w:rPr>
            </w:pPr>
            <w:r>
              <w:rPr>
                <w:rFonts w:cstheme="minorHAnsi"/>
              </w:rPr>
              <w:t>Artikel der AGVO muss angegeben werden, auf dem die Förderung beruht; ergibt sich in der Regel automatisch durch die  Eingabe der SA.Nummer;  Angabe erforderlich, falls mehrere Ziele innerhalb eines Förderprogramms zur Auswahl stehen.</w:t>
            </w:r>
          </w:p>
          <w:p>
            <w:pPr>
              <w:rPr>
                <w:rFonts w:cstheme="minorHAnsi"/>
              </w:rPr>
            </w:pPr>
          </w:p>
          <w:p>
            <w:pPr>
              <w:jc w:val="center"/>
              <w:rPr>
                <w:rFonts w:cstheme="minorHAnsi"/>
              </w:rPr>
            </w:pPr>
          </w:p>
        </w:tc>
      </w:tr>
      <w:tr>
        <w:tc>
          <w:tcPr>
            <w:tcW w:w="2088" w:type="dxa"/>
          </w:tcPr>
          <w:p>
            <w:pPr>
              <w:rPr>
                <w:rFonts w:cstheme="minorHAnsi"/>
              </w:rPr>
            </w:pPr>
            <w:r>
              <w:rPr>
                <w:rFonts w:cstheme="minorHAnsi"/>
              </w:rPr>
              <w:t>Tag der Gewährung</w:t>
            </w:r>
          </w:p>
        </w:tc>
        <w:tc>
          <w:tcPr>
            <w:tcW w:w="2698" w:type="dxa"/>
          </w:tcPr>
          <w:p>
            <w:pPr>
              <w:jc w:val="center"/>
              <w:rPr>
                <w:rFonts w:cstheme="minorHAnsi"/>
              </w:rPr>
            </w:pPr>
          </w:p>
        </w:tc>
        <w:tc>
          <w:tcPr>
            <w:tcW w:w="8917" w:type="dxa"/>
          </w:tcPr>
          <w:p>
            <w:pPr>
              <w:rPr>
                <w:rFonts w:cstheme="minorHAnsi"/>
              </w:rPr>
            </w:pPr>
            <w:r>
              <w:rPr>
                <w:rFonts w:cstheme="minorHAnsi"/>
              </w:rPr>
              <w:t>Zeitpunkt der Entstehung des Rechtsanspruchs; in der Regel muss auf die Bekanntgabe des Förderbescheids abgestellt werden.</w:t>
            </w:r>
          </w:p>
          <w:p>
            <w:pPr>
              <w:rPr>
                <w:rFonts w:cstheme="minorHAnsi"/>
              </w:rPr>
            </w:pPr>
          </w:p>
        </w:tc>
      </w:tr>
      <w:tr>
        <w:tc>
          <w:tcPr>
            <w:tcW w:w="2088" w:type="dxa"/>
          </w:tcPr>
          <w:p>
            <w:pPr>
              <w:rPr>
                <w:rFonts w:cstheme="minorHAnsi"/>
              </w:rPr>
            </w:pPr>
            <w:r>
              <w:rPr>
                <w:rFonts w:cstheme="minorHAnsi"/>
              </w:rPr>
              <w:t>Nominalbetrag</w:t>
            </w:r>
          </w:p>
        </w:tc>
        <w:tc>
          <w:tcPr>
            <w:tcW w:w="2698" w:type="dxa"/>
          </w:tcPr>
          <w:p>
            <w:pPr>
              <w:jc w:val="center"/>
              <w:rPr>
                <w:rFonts w:cstheme="minorHAnsi"/>
              </w:rPr>
            </w:pPr>
          </w:p>
        </w:tc>
        <w:tc>
          <w:tcPr>
            <w:tcW w:w="8917" w:type="dxa"/>
          </w:tcPr>
          <w:p>
            <w:pPr>
              <w:rPr>
                <w:rFonts w:cstheme="minorHAnsi"/>
              </w:rPr>
            </w:pPr>
            <w:r>
              <w:rPr>
                <w:rFonts w:cstheme="minorHAnsi"/>
              </w:rPr>
              <w:t>Gewährte Summe; Eingabe ohne Leerzeichen, Punkte oder Kommas</w:t>
            </w:r>
          </w:p>
          <w:p>
            <w:pPr>
              <w:jc w:val="center"/>
              <w:rPr>
                <w:rFonts w:cstheme="minorHAnsi"/>
              </w:rPr>
            </w:pPr>
          </w:p>
        </w:tc>
      </w:tr>
      <w:tr>
        <w:tc>
          <w:tcPr>
            <w:tcW w:w="2088" w:type="dxa"/>
          </w:tcPr>
          <w:p>
            <w:pPr>
              <w:rPr>
                <w:rFonts w:cstheme="minorHAnsi"/>
              </w:rPr>
            </w:pPr>
            <w:r>
              <w:rPr>
                <w:rFonts w:cstheme="minorHAnsi"/>
              </w:rPr>
              <w:t>Beihilfeelement, in voller Höhe, in Landeswährung</w:t>
            </w:r>
          </w:p>
        </w:tc>
        <w:tc>
          <w:tcPr>
            <w:tcW w:w="2698" w:type="dxa"/>
          </w:tcPr>
          <w:p>
            <w:pPr>
              <w:jc w:val="center"/>
              <w:rPr>
                <w:rFonts w:cstheme="minorHAnsi"/>
              </w:rPr>
            </w:pPr>
          </w:p>
        </w:tc>
        <w:tc>
          <w:tcPr>
            <w:tcW w:w="8917" w:type="dxa"/>
          </w:tcPr>
          <w:p>
            <w:pPr>
              <w:jc w:val="both"/>
              <w:rPr>
                <w:rFonts w:cstheme="minorHAnsi"/>
              </w:rPr>
            </w:pPr>
            <w:r>
              <w:rPr>
                <w:rFonts w:cstheme="minorHAnsi"/>
              </w:rPr>
              <w:t>In der Regel die gewährte Summe; das Beihilfeelement entsprich dem Bruttosubventionsäquivalent bzw. bei Regelungen für Risikofinanzierungsbeihilfen dem Investitionsbetrag. Bei Betriebsbeihilfen kann der jährliche Beihilfebetrag pro Empfänger angegeben werden. Bei steuerlichen Regelungen und Regelungen, die unter Artikel 16 (regionale Stadtentwicklungsbeihilfen) oder Artikel 21 (Risikofinanzierungsbeihilfen) fallen, kann dieser Betrag in den in Artikel 9 Absatz 2 dieser Verordnung angegebenen Spannen angegeben werden.</w:t>
            </w:r>
          </w:p>
          <w:p>
            <w:pPr>
              <w:jc w:val="both"/>
              <w:rPr>
                <w:rFonts w:cstheme="minorHAnsi"/>
              </w:rPr>
            </w:pPr>
          </w:p>
        </w:tc>
      </w:tr>
      <w:tr>
        <w:tc>
          <w:tcPr>
            <w:tcW w:w="2088" w:type="dxa"/>
          </w:tcPr>
          <w:p>
            <w:pPr>
              <w:rPr>
                <w:rFonts w:cstheme="minorHAnsi"/>
              </w:rPr>
            </w:pPr>
            <w:r>
              <w:rPr>
                <w:rFonts w:cstheme="minorHAnsi"/>
              </w:rPr>
              <w:t>Bewilligungsbehörde</w:t>
            </w:r>
          </w:p>
        </w:tc>
        <w:tc>
          <w:tcPr>
            <w:tcW w:w="2698" w:type="dxa"/>
          </w:tcPr>
          <w:p>
            <w:pPr>
              <w:jc w:val="center"/>
              <w:rPr>
                <w:rFonts w:cstheme="minorHAnsi"/>
              </w:rPr>
            </w:pPr>
          </w:p>
        </w:tc>
        <w:tc>
          <w:tcPr>
            <w:tcW w:w="8917" w:type="dxa"/>
          </w:tcPr>
          <w:p>
            <w:pPr>
              <w:rPr>
                <w:rFonts w:cstheme="minorHAnsi"/>
              </w:rPr>
            </w:pPr>
            <w:r>
              <w:rPr>
                <w:rFonts w:cstheme="minorHAnsi"/>
              </w:rPr>
              <w:t>Auswahl aller Ressorts und Bezirksregierungen möglich; im Falle einer kommunalen Förderung muss die Kommune eingetragen werden.</w:t>
            </w:r>
          </w:p>
          <w:p>
            <w:pPr>
              <w:jc w:val="center"/>
              <w:rPr>
                <w:rFonts w:cstheme="minorHAnsi"/>
              </w:rPr>
            </w:pPr>
          </w:p>
        </w:tc>
      </w:tr>
    </w:tbl>
    <w:p>
      <w:pPr>
        <w:rPr>
          <w:rFonts w:cstheme="minorHAnsi"/>
        </w:rPr>
      </w:pPr>
    </w:p>
    <w:sectPr>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9E9E5-B583-40EE-8586-41D3F274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StMWIVT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Meindl, Elisabeth (stmwi)</dc:creator>
  <cp:lastModifiedBy>Hippelein, Andrea (StMFH)</cp:lastModifiedBy>
  <cp:revision>2</cp:revision>
  <cp:lastPrinted>2017-05-15T08:02:00Z</cp:lastPrinted>
  <dcterms:created xsi:type="dcterms:W3CDTF">2024-07-11T09:17:00Z</dcterms:created>
  <dcterms:modified xsi:type="dcterms:W3CDTF">2024-07-11T09:17:00Z</dcterms:modified>
</cp:coreProperties>
</file>